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19129" w14:textId="77777777" w:rsidR="00033B0B" w:rsidRDefault="00033B0B" w:rsidP="00033B0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>Rakamaz Város Önkormányzat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88AB34E" w14:textId="77777777" w:rsidR="00033B0B" w:rsidRPr="003A5D77" w:rsidRDefault="00033B0B" w:rsidP="00033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Képviselő-testületének</w:t>
      </w:r>
    </w:p>
    <w:p w14:paraId="1C0D6FE9" w14:textId="3272B8C4" w:rsidR="00033B0B" w:rsidRPr="003A5D77" w:rsidRDefault="00033B0B" w:rsidP="00033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3A5D7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2019.</w:t>
      </w:r>
      <w:r w:rsidRPr="003A5D7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IX.26.</w:t>
      </w:r>
      <w:r w:rsidRPr="003A5D77">
        <w:rPr>
          <w:rFonts w:ascii="Times New Roman" w:hAnsi="Times New Roman" w:cs="Times New Roman"/>
          <w:sz w:val="24"/>
          <w:szCs w:val="24"/>
        </w:rPr>
        <w:t>)</w:t>
      </w:r>
    </w:p>
    <w:p w14:paraId="4A8AF671" w14:textId="77777777" w:rsidR="00033B0B" w:rsidRPr="003A5D77" w:rsidRDefault="00033B0B" w:rsidP="00033B0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>önkormányzati rendelete</w:t>
      </w:r>
    </w:p>
    <w:p w14:paraId="501D1AC0" w14:textId="77777777" w:rsidR="00033B0B" w:rsidRPr="003A5D77" w:rsidRDefault="00033B0B" w:rsidP="00033B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981F74" w14:textId="77777777" w:rsidR="00033B0B" w:rsidRPr="003A5D77" w:rsidRDefault="00033B0B" w:rsidP="00033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Rakamaz v</w:t>
      </w:r>
      <w:r w:rsidRPr="003A5D77">
        <w:rPr>
          <w:rFonts w:ascii="Times New Roman" w:hAnsi="Times New Roman" w:cs="Times New Roman"/>
          <w:b/>
          <w:bCs/>
          <w:sz w:val="24"/>
          <w:szCs w:val="24"/>
        </w:rPr>
        <w:t>áros településképének védelméről</w:t>
      </w:r>
    </w:p>
    <w:p w14:paraId="71FB6799" w14:textId="77777777" w:rsidR="00033B0B" w:rsidRPr="003A5D77" w:rsidRDefault="00033B0B" w:rsidP="00033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D77">
        <w:rPr>
          <w:rFonts w:ascii="Times New Roman" w:hAnsi="Times New Roman" w:cs="Times New Roman"/>
          <w:b/>
          <w:bCs/>
          <w:sz w:val="24"/>
          <w:szCs w:val="24"/>
        </w:rPr>
        <w:t>szóló 24/2017.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b/>
          <w:bCs/>
          <w:sz w:val="24"/>
          <w:szCs w:val="24"/>
        </w:rPr>
        <w:t>(XII.21.) önkormányzati rendelet módosításáról</w:t>
      </w:r>
    </w:p>
    <w:p w14:paraId="54C25D34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3F7E8136" w14:textId="77777777" w:rsidR="00033B0B" w:rsidRPr="003A5D77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732FCEFA" w14:textId="77777777" w:rsidR="00033B0B" w:rsidRPr="003A5D77" w:rsidRDefault="00033B0B" w:rsidP="00033B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>Rakamaz Város Önkormányzatának Képviselő-testülete a településkép védelméről szóló 2016. évi LXXIV. törvény 12. § (2) bekezdésében kapott felhatalmazás alapján, az Alaptörvény 32. cikk (1) bekezdés a) pontjában és Magyarország helyi önkormányzatokról szóló 2011 évi CLXXXIX törvény 13. § (1) bekezdés 1. pontjában meghatározott feladatkörében eljárva – a településfejlesztési koncepcióról, az integrált településfejlesztési stratégiáról és a településrendezési eszközökről, valamint egyes településrendezési sajátos jogintéz</w:t>
      </w:r>
      <w:r w:rsidRPr="003A5D77">
        <w:rPr>
          <w:rFonts w:ascii="Times New Roman" w:hAnsi="Times New Roman" w:cs="Times New Roman"/>
          <w:sz w:val="24"/>
          <w:szCs w:val="24"/>
        </w:rPr>
        <w:softHyphen/>
        <w:t>ményekről szóló 314/2012. (XI. 8.) Korm. rendelet 43/A. § (6) bekezdés c) pontjában meghatározott szervek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BA">
        <w:rPr>
          <w:rFonts w:ascii="Times New Roman" w:hAnsi="Times New Roman" w:cs="Times New Roman"/>
          <w:sz w:val="24"/>
          <w:szCs w:val="24"/>
        </w:rPr>
        <w:t>az állami főépítészi hatáskörében eljáró Szabolcs-Szatmár-Bereg Megyei Kormányhivatal,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BA">
        <w:rPr>
          <w:rFonts w:ascii="Times New Roman" w:hAnsi="Times New Roman" w:cs="Times New Roman"/>
          <w:sz w:val="24"/>
          <w:szCs w:val="24"/>
        </w:rPr>
        <w:t>Nemzeti Média- és Hírközlési Hatóság,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BA">
        <w:rPr>
          <w:rFonts w:ascii="Times New Roman" w:hAnsi="Times New Roman" w:cs="Times New Roman"/>
          <w:sz w:val="24"/>
          <w:szCs w:val="24"/>
        </w:rPr>
        <w:t>Szabolcs-Szatmár-Bereg Megyei Kormányhivatal Nyíregyházi Járási Hivatala Építésügyi és Örökségvédelmi Osztály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3BBA">
        <w:rPr>
          <w:rFonts w:ascii="Times New Roman" w:hAnsi="Times New Roman" w:cs="Times New Roman"/>
          <w:sz w:val="24"/>
          <w:szCs w:val="24"/>
        </w:rPr>
        <w:t xml:space="preserve">Hortobágyi Nemzeti Park Igazgatóság, </w:t>
      </w:r>
      <w:r w:rsidRPr="00A43BBA">
        <w:rPr>
          <w:rFonts w:ascii="Times New Roman" w:hAnsi="Times New Roman" w:cs="Times New Roman"/>
          <w:iCs/>
          <w:sz w:val="24"/>
          <w:szCs w:val="24"/>
        </w:rPr>
        <w:t>valamint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sz w:val="24"/>
          <w:szCs w:val="24"/>
        </w:rPr>
        <w:t>Rakamaz Város Önkormányzata Képviselő-testületének a településfejlesztéssel, településrendezéssel és településkép-érvényesítéssel összefüggő partnerségi egyeztetés helyi szabályairól szóló 12/2017. (V.17.) önkormányzati rendelet 1. § (2) bekezdésében biztosított véleményezési jogkörében eljáró település lakossága, a településen működő és a településen székhellyel, telephellyel rendelkező érdekképviseleti szervezetek, a településen működő és a településen székhellyel, telephellyel rendelkező civil szervezetek, a településen működő és a településen székhellyel, telephellyel rendelkező gazdálkodó szervezetek, a településen működő vallási közösségek véleményének kikérésével a következőket rendeli el.</w:t>
      </w:r>
    </w:p>
    <w:p w14:paraId="0C244F46" w14:textId="77777777" w:rsidR="00033B0B" w:rsidRPr="003A5D77" w:rsidRDefault="00033B0B" w:rsidP="00033B0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1ED0B" w14:textId="77777777" w:rsidR="00033B0B" w:rsidRPr="003A5D77" w:rsidRDefault="00033B0B" w:rsidP="00033B0B">
      <w:pPr>
        <w:ind w:left="567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§ </w:t>
      </w:r>
      <w:r>
        <w:rPr>
          <w:rFonts w:ascii="Times New Roman" w:hAnsi="Times New Roman" w:cs="Times New Roman"/>
          <w:iCs/>
          <w:sz w:val="24"/>
          <w:szCs w:val="24"/>
        </w:rPr>
        <w:t xml:space="preserve">Rakamaz Város Önkormányzata Képviselő-testületének a Rakamaz város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telepü-lésképének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védelméről szóló 24/2017. (XII.21.) önkormányzati rendeletének (továbbiakban: r</w:t>
      </w:r>
      <w:r w:rsidRPr="003A5D77">
        <w:rPr>
          <w:rFonts w:ascii="Times New Roman" w:hAnsi="Times New Roman" w:cs="Times New Roman"/>
          <w:iCs/>
          <w:sz w:val="24"/>
          <w:szCs w:val="24"/>
        </w:rPr>
        <w:t>endelet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 14. § (2) </w:t>
      </w:r>
      <w:r>
        <w:rPr>
          <w:rFonts w:ascii="Times New Roman" w:hAnsi="Times New Roman" w:cs="Times New Roman"/>
          <w:iCs/>
          <w:sz w:val="24"/>
          <w:szCs w:val="24"/>
        </w:rPr>
        <w:t>bekezdése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 helyébe a</w:t>
      </w:r>
      <w:r>
        <w:rPr>
          <w:rFonts w:ascii="Times New Roman" w:hAnsi="Times New Roman" w:cs="Times New Roman"/>
          <w:iCs/>
          <w:sz w:val="24"/>
          <w:szCs w:val="24"/>
        </w:rPr>
        <w:t xml:space="preserve"> következő </w:t>
      </w:r>
      <w:r w:rsidRPr="003A5D77">
        <w:rPr>
          <w:rFonts w:ascii="Times New Roman" w:hAnsi="Times New Roman" w:cs="Times New Roman"/>
          <w:iCs/>
          <w:sz w:val="24"/>
          <w:szCs w:val="24"/>
        </w:rPr>
        <w:t>rendelkezés lép:</w:t>
      </w:r>
    </w:p>
    <w:p w14:paraId="2CEFBD2D" w14:textId="77777777" w:rsidR="00033B0B" w:rsidRDefault="00033B0B" w:rsidP="00033B0B">
      <w:pPr>
        <w:widowControl w:val="0"/>
        <w:overflowPunct w:val="0"/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4393CB2" w14:textId="77777777" w:rsidR="00033B0B" w:rsidRPr="003A5D77" w:rsidRDefault="00033B0B" w:rsidP="00033B0B">
      <w:pPr>
        <w:widowControl w:val="0"/>
        <w:overflowPunct w:val="0"/>
        <w:autoSpaceDE w:val="0"/>
        <w:autoSpaceDN w:val="0"/>
        <w:adjustRightInd w:val="0"/>
        <w:ind w:left="708" w:hanging="282"/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 xml:space="preserve">„14. § (2) </w:t>
      </w:r>
      <w:r w:rsidRPr="003A5D77">
        <w:rPr>
          <w:rFonts w:ascii="Times New Roman" w:hAnsi="Times New Roman" w:cs="Times New Roman"/>
          <w:sz w:val="24"/>
          <w:szCs w:val="24"/>
        </w:rPr>
        <w:t xml:space="preserve">A településkép szempontjából meghatározó területek: </w:t>
      </w:r>
    </w:p>
    <w:p w14:paraId="22DA27DF" w14:textId="77777777" w:rsidR="00033B0B" w:rsidRPr="003A5D77" w:rsidRDefault="00033B0B" w:rsidP="00033B0B">
      <w:pPr>
        <w:pStyle w:val="Listaszerbekezds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3A5D77">
        <w:rPr>
          <w:rFonts w:ascii="Times New Roman" w:hAnsi="Times New Roman"/>
          <w:sz w:val="24"/>
          <w:szCs w:val="24"/>
        </w:rPr>
        <w:t>elepülésközpont</w:t>
      </w:r>
      <w:r>
        <w:rPr>
          <w:rFonts w:ascii="Times New Roman" w:hAnsi="Times New Roman"/>
          <w:sz w:val="24"/>
          <w:szCs w:val="24"/>
        </w:rPr>
        <w:t>,</w:t>
      </w:r>
    </w:p>
    <w:p w14:paraId="26385A20" w14:textId="77777777" w:rsidR="00033B0B" w:rsidRPr="003A5D77" w:rsidRDefault="00033B0B" w:rsidP="00033B0B">
      <w:pPr>
        <w:pStyle w:val="Listaszerbekezds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3A5D77">
        <w:rPr>
          <w:rFonts w:ascii="Times New Roman" w:hAnsi="Times New Roman"/>
          <w:sz w:val="24"/>
          <w:szCs w:val="24"/>
        </w:rPr>
        <w:t>eépítésre szánt terület</w:t>
      </w:r>
      <w:r>
        <w:rPr>
          <w:rFonts w:ascii="Times New Roman" w:hAnsi="Times New Roman"/>
          <w:sz w:val="24"/>
          <w:szCs w:val="24"/>
        </w:rPr>
        <w:t>.</w:t>
      </w:r>
      <w:r w:rsidRPr="003A5D77">
        <w:rPr>
          <w:rFonts w:ascii="Times New Roman" w:hAnsi="Times New Roman"/>
          <w:sz w:val="24"/>
          <w:szCs w:val="24"/>
        </w:rPr>
        <w:t>”</w:t>
      </w:r>
    </w:p>
    <w:p w14:paraId="5AE6355F" w14:textId="77777777" w:rsidR="00033B0B" w:rsidRPr="003A5D77" w:rsidRDefault="00033B0B" w:rsidP="00033B0B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C9A5CBF" w14:textId="77777777" w:rsidR="00033B0B" w:rsidRPr="003A5D77" w:rsidRDefault="00033B0B" w:rsidP="00033B0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 xml:space="preserve">2. § A rendelet 14. § (4) bekezdése </w:t>
      </w:r>
      <w:r>
        <w:rPr>
          <w:rFonts w:ascii="Times New Roman" w:hAnsi="Times New Roman" w:cs="Times New Roman"/>
          <w:iCs/>
          <w:sz w:val="24"/>
          <w:szCs w:val="24"/>
        </w:rPr>
        <w:t>helyébe a következő rendelkezés lép</w:t>
      </w:r>
      <w:r w:rsidRPr="003A5D77">
        <w:rPr>
          <w:rFonts w:ascii="Times New Roman" w:hAnsi="Times New Roman" w:cs="Times New Roman"/>
          <w:iCs/>
          <w:sz w:val="24"/>
          <w:szCs w:val="24"/>
        </w:rPr>
        <w:t>:</w:t>
      </w:r>
    </w:p>
    <w:p w14:paraId="58E4E00E" w14:textId="77777777" w:rsidR="00033B0B" w:rsidRDefault="00033B0B" w:rsidP="00033B0B">
      <w:pPr>
        <w:pStyle w:val="Listaszerbekezds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F745CAA" w14:textId="77777777" w:rsidR="00033B0B" w:rsidRPr="003A5D77" w:rsidRDefault="00033B0B" w:rsidP="00033B0B">
      <w:pPr>
        <w:pStyle w:val="Listaszerbekezds"/>
        <w:spacing w:after="0" w:line="240" w:lineRule="auto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„14. § (4) A településkép szempontjából meghatározó beépítésre nem szánt területek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 xml:space="preserve">beazonosítása a helyi építési szabályzat és a hozzá tartozó szabályozási terven történik. A területi lehatárolásukat az országos jogszabályok alapján kell megállapítani.” </w:t>
      </w:r>
    </w:p>
    <w:p w14:paraId="0E13CEF6" w14:textId="77777777" w:rsidR="00033B0B" w:rsidRPr="003A5D77" w:rsidRDefault="00033B0B" w:rsidP="00033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F767BE" w14:textId="77777777" w:rsidR="00033B0B" w:rsidRPr="003A5D77" w:rsidRDefault="00033B0B" w:rsidP="00033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>3. § A rendelet 18. §-a helyébe a</w:t>
      </w:r>
      <w:r>
        <w:rPr>
          <w:rFonts w:ascii="Times New Roman" w:hAnsi="Times New Roman" w:cs="Times New Roman"/>
          <w:sz w:val="24"/>
          <w:szCs w:val="24"/>
        </w:rPr>
        <w:t xml:space="preserve"> következő </w:t>
      </w:r>
      <w:r w:rsidRPr="003A5D77">
        <w:rPr>
          <w:rFonts w:ascii="Times New Roman" w:hAnsi="Times New Roman" w:cs="Times New Roman"/>
          <w:sz w:val="24"/>
          <w:szCs w:val="24"/>
        </w:rPr>
        <w:t xml:space="preserve">rendelkezés lép: </w:t>
      </w:r>
    </w:p>
    <w:p w14:paraId="3653BC97" w14:textId="77777777" w:rsidR="00033B0B" w:rsidRDefault="00033B0B" w:rsidP="00033B0B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6BB28" w14:textId="77777777" w:rsidR="00033B0B" w:rsidRDefault="00033B0B" w:rsidP="00033B0B">
      <w:pPr>
        <w:ind w:left="1560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>„18. § (1) A homlokzat és a fedés színének megválasztásánál a harsány, élénk színek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sz w:val="24"/>
          <w:szCs w:val="24"/>
        </w:rPr>
        <w:t>nem alkalmazhatóak, kivételt képeznek azok az épületek, melyeket múltjukra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sz w:val="24"/>
          <w:szCs w:val="24"/>
        </w:rPr>
        <w:t>visszatekintve alapvető színük határoz meg.</w:t>
      </w:r>
    </w:p>
    <w:p w14:paraId="76F6C040" w14:textId="77777777" w:rsidR="00033B0B" w:rsidRDefault="00033B0B" w:rsidP="00033B0B">
      <w:pPr>
        <w:ind w:left="1560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3A4577" w14:textId="77777777" w:rsidR="00033B0B" w:rsidRDefault="00033B0B" w:rsidP="00033B0B">
      <w:pPr>
        <w:ind w:left="1560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87EDEE" w14:textId="77777777" w:rsidR="00033B0B" w:rsidRPr="003A5D77" w:rsidRDefault="00033B0B" w:rsidP="00033B0B">
      <w:pPr>
        <w:ind w:left="1560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BF7524" w14:textId="77777777" w:rsidR="00033B0B" w:rsidRDefault="00033B0B" w:rsidP="00033B0B">
      <w:pPr>
        <w:pStyle w:val="Listaszerbekezds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>A</w:t>
      </w:r>
      <w:r w:rsidRPr="003A5D77">
        <w:rPr>
          <w:rFonts w:ascii="Times New Roman" w:hAnsi="Times New Roman"/>
          <w:sz w:val="24"/>
          <w:szCs w:val="24"/>
        </w:rPr>
        <w:t xml:space="preserve"> homlokzati anyaghasználat esetében a tájidegen anyagok nem alkalmazhatóak.</w:t>
      </w:r>
    </w:p>
    <w:p w14:paraId="05FDA9F8" w14:textId="77777777" w:rsidR="00033B0B" w:rsidRPr="003A5D77" w:rsidRDefault="00033B0B" w:rsidP="00033B0B">
      <w:pPr>
        <w:pStyle w:val="Listaszerbekezds"/>
        <w:ind w:left="1560" w:hanging="426"/>
        <w:jc w:val="both"/>
        <w:rPr>
          <w:rFonts w:ascii="Times New Roman" w:hAnsi="Times New Roman"/>
          <w:sz w:val="24"/>
          <w:szCs w:val="24"/>
        </w:rPr>
      </w:pPr>
    </w:p>
    <w:p w14:paraId="6F6E31EF" w14:textId="77777777" w:rsidR="00033B0B" w:rsidRDefault="00033B0B" w:rsidP="00033B0B">
      <w:pPr>
        <w:pStyle w:val="Listaszerbekezds"/>
        <w:ind w:left="1416" w:hanging="282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 xml:space="preserve">(3) </w:t>
      </w:r>
      <w:r>
        <w:rPr>
          <w:rFonts w:ascii="Times New Roman" w:hAnsi="Times New Roman"/>
          <w:sz w:val="24"/>
          <w:szCs w:val="24"/>
        </w:rPr>
        <w:t>R</w:t>
      </w:r>
      <w:r w:rsidRPr="003A5D77">
        <w:rPr>
          <w:rFonts w:ascii="Times New Roman" w:hAnsi="Times New Roman"/>
          <w:sz w:val="24"/>
          <w:szCs w:val="24"/>
        </w:rPr>
        <w:t>önkfából gerendaház, továbbá műanyag lambériás borítású homlokzat nem építhető.</w:t>
      </w:r>
    </w:p>
    <w:p w14:paraId="717EA06A" w14:textId="77777777" w:rsidR="00033B0B" w:rsidRPr="003A5D77" w:rsidRDefault="00033B0B" w:rsidP="00033B0B">
      <w:pPr>
        <w:pStyle w:val="Listaszerbekezds"/>
        <w:ind w:left="1416" w:hanging="282"/>
        <w:jc w:val="both"/>
        <w:rPr>
          <w:rFonts w:ascii="Times New Roman" w:hAnsi="Times New Roman"/>
          <w:sz w:val="24"/>
          <w:szCs w:val="24"/>
        </w:rPr>
      </w:pPr>
    </w:p>
    <w:p w14:paraId="21DCE424" w14:textId="77777777" w:rsidR="00033B0B" w:rsidRDefault="00033B0B" w:rsidP="00033B0B">
      <w:pPr>
        <w:pStyle w:val="Listaszerbekezds"/>
        <w:ind w:left="1416" w:hanging="282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(4) A tető formája egyszerű legyen, többszörösen összetett tető nem építhető. A tájra és a kulturális hagyományokra tekintettel a tájidegen attikával nem takart 10°-</w:t>
      </w:r>
      <w:proofErr w:type="spellStart"/>
      <w:r w:rsidRPr="003A5D77">
        <w:rPr>
          <w:rFonts w:ascii="Times New Roman" w:hAnsi="Times New Roman"/>
          <w:sz w:val="24"/>
          <w:szCs w:val="24"/>
        </w:rPr>
        <w:t>nál</w:t>
      </w:r>
      <w:proofErr w:type="spellEnd"/>
      <w:r w:rsidRPr="003A5D77">
        <w:rPr>
          <w:rFonts w:ascii="Times New Roman" w:hAnsi="Times New Roman"/>
          <w:sz w:val="24"/>
          <w:szCs w:val="24"/>
        </w:rPr>
        <w:t xml:space="preserve"> meredekebb félnyereg-, vagy 20°-</w:t>
      </w:r>
      <w:proofErr w:type="spellStart"/>
      <w:r w:rsidRPr="003A5D77">
        <w:rPr>
          <w:rFonts w:ascii="Times New Roman" w:hAnsi="Times New Roman"/>
          <w:sz w:val="24"/>
          <w:szCs w:val="24"/>
        </w:rPr>
        <w:t>nál</w:t>
      </w:r>
      <w:proofErr w:type="spellEnd"/>
      <w:r w:rsidRPr="003A5D77">
        <w:rPr>
          <w:rFonts w:ascii="Times New Roman" w:hAnsi="Times New Roman"/>
          <w:sz w:val="24"/>
          <w:szCs w:val="24"/>
        </w:rPr>
        <w:t xml:space="preserve"> alacsonyabb hajlású tető, az úgynevezett mediterrán tetőforma nem alkalmazható.</w:t>
      </w:r>
    </w:p>
    <w:p w14:paraId="322906A1" w14:textId="77777777" w:rsidR="00033B0B" w:rsidRPr="003A5D77" w:rsidRDefault="00033B0B" w:rsidP="00033B0B">
      <w:pPr>
        <w:pStyle w:val="Listaszerbekezds"/>
        <w:ind w:left="1416" w:hanging="282"/>
        <w:jc w:val="both"/>
        <w:rPr>
          <w:rFonts w:ascii="Times New Roman" w:hAnsi="Times New Roman"/>
          <w:sz w:val="24"/>
          <w:szCs w:val="24"/>
        </w:rPr>
      </w:pPr>
    </w:p>
    <w:p w14:paraId="6AF02840" w14:textId="77777777" w:rsidR="00033B0B" w:rsidRDefault="00033B0B" w:rsidP="00033B0B">
      <w:pPr>
        <w:pStyle w:val="Listaszerbekezds"/>
        <w:ind w:left="1134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(5) Rikító színű fémlemez, cserepes lemezfedés nem alkalmazható.</w:t>
      </w:r>
    </w:p>
    <w:p w14:paraId="1A451052" w14:textId="77777777" w:rsidR="00033B0B" w:rsidRPr="003A5D77" w:rsidRDefault="00033B0B" w:rsidP="00033B0B">
      <w:pPr>
        <w:pStyle w:val="Listaszerbekezds"/>
        <w:ind w:left="1134"/>
        <w:jc w:val="both"/>
        <w:rPr>
          <w:rFonts w:ascii="Times New Roman" w:hAnsi="Times New Roman"/>
          <w:sz w:val="24"/>
          <w:szCs w:val="24"/>
        </w:rPr>
      </w:pPr>
    </w:p>
    <w:p w14:paraId="668FD102" w14:textId="77777777" w:rsidR="00033B0B" w:rsidRPr="003A5D77" w:rsidRDefault="00033B0B" w:rsidP="00033B0B">
      <w:pPr>
        <w:pStyle w:val="Listaszerbekezds"/>
        <w:ind w:left="1416" w:hanging="282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 xml:space="preserve">(6) A nyílászárók és a homlokfelület </w:t>
      </w:r>
      <w:proofErr w:type="spellStart"/>
      <w:r w:rsidRPr="003A5D77">
        <w:rPr>
          <w:rFonts w:ascii="Times New Roman" w:hAnsi="Times New Roman"/>
          <w:sz w:val="24"/>
          <w:szCs w:val="24"/>
        </w:rPr>
        <w:t>anyaga</w:t>
      </w:r>
      <w:proofErr w:type="spellEnd"/>
      <w:r w:rsidRPr="003A5D77">
        <w:rPr>
          <w:rFonts w:ascii="Times New Roman" w:hAnsi="Times New Roman"/>
          <w:sz w:val="24"/>
          <w:szCs w:val="24"/>
        </w:rPr>
        <w:t xml:space="preserve"> az épület és építmény rendeltetéséről eltérő igényű és megjelenésű nem lehet.”</w:t>
      </w:r>
    </w:p>
    <w:p w14:paraId="365234E9" w14:textId="77777777" w:rsidR="00033B0B" w:rsidRPr="00626944" w:rsidRDefault="00033B0B" w:rsidP="00033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6944">
        <w:rPr>
          <w:rFonts w:ascii="Times New Roman" w:hAnsi="Times New Roman" w:cs="Times New Roman"/>
          <w:sz w:val="24"/>
          <w:szCs w:val="24"/>
        </w:rPr>
        <w:t xml:space="preserve">4. § A rendelet 20. §-a helyébe a következő rendelkezés lép: </w:t>
      </w:r>
    </w:p>
    <w:p w14:paraId="0AC499CD" w14:textId="77777777" w:rsidR="00033B0B" w:rsidRPr="00626944" w:rsidRDefault="00033B0B" w:rsidP="00033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D0811" w14:textId="77777777" w:rsidR="00033B0B" w:rsidRPr="003A5D77" w:rsidRDefault="00033B0B" w:rsidP="00033B0B">
      <w:pPr>
        <w:pStyle w:val="Listaszerbekezds"/>
        <w:suppressAutoHyphens w:val="0"/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626944">
        <w:rPr>
          <w:rFonts w:ascii="Times New Roman" w:hAnsi="Times New Roman"/>
          <w:sz w:val="24"/>
          <w:szCs w:val="24"/>
        </w:rPr>
        <w:t>„20. § Klímaberendezés kültéri egységét az épületen, építészeti eszközökkel nem takartan vagy közterületről látható módon telepíteni tilos.”</w:t>
      </w:r>
    </w:p>
    <w:p w14:paraId="2D3B4FAA" w14:textId="77777777" w:rsidR="00033B0B" w:rsidRPr="003A5D77" w:rsidRDefault="00033B0B" w:rsidP="00033B0B">
      <w:pPr>
        <w:pStyle w:val="Listaszerbekezds"/>
        <w:suppressAutoHyphens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576BFE47" w14:textId="77777777" w:rsidR="00033B0B" w:rsidRPr="003A5D77" w:rsidRDefault="00033B0B" w:rsidP="00033B0B">
      <w:pPr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>5. § A rendelet 21. §-a helyébe a</w:t>
      </w:r>
      <w:r>
        <w:rPr>
          <w:rFonts w:ascii="Times New Roman" w:hAnsi="Times New Roman" w:cs="Times New Roman"/>
          <w:sz w:val="24"/>
          <w:szCs w:val="24"/>
        </w:rPr>
        <w:t xml:space="preserve"> következő r</w:t>
      </w:r>
      <w:r w:rsidRPr="003A5D77">
        <w:rPr>
          <w:rFonts w:ascii="Times New Roman" w:hAnsi="Times New Roman" w:cs="Times New Roman"/>
          <w:sz w:val="24"/>
          <w:szCs w:val="24"/>
        </w:rPr>
        <w:t>endelkezés lép:</w:t>
      </w:r>
    </w:p>
    <w:p w14:paraId="6506DB9B" w14:textId="77777777" w:rsidR="00033B0B" w:rsidRDefault="00033B0B" w:rsidP="00033B0B">
      <w:pPr>
        <w:pStyle w:val="Listaszerbekezds"/>
        <w:tabs>
          <w:tab w:val="num" w:pos="567"/>
        </w:tabs>
        <w:spacing w:after="0" w:line="240" w:lineRule="auto"/>
        <w:ind w:left="1416" w:hanging="880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ab/>
      </w:r>
    </w:p>
    <w:p w14:paraId="5323C623" w14:textId="77777777" w:rsidR="00033B0B" w:rsidRDefault="00033B0B" w:rsidP="00033B0B">
      <w:pPr>
        <w:pStyle w:val="Listaszerbekezds"/>
        <w:tabs>
          <w:tab w:val="num" w:pos="567"/>
        </w:tabs>
        <w:spacing w:after="0" w:line="240" w:lineRule="auto"/>
        <w:ind w:left="1560" w:hanging="1024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„21. § (1) Az ipari funkciójú épületek esetén az egyszerű ipari formák alkalmazása az elsődleges, ezen belül a nagy fesztávú ipari csarnokszerkezet a félnyeregtetős és lapostetős kialakítású egyedi szerkezet is építhető.</w:t>
      </w:r>
    </w:p>
    <w:p w14:paraId="1E751E15" w14:textId="77777777" w:rsidR="00033B0B" w:rsidRPr="003A5D77" w:rsidRDefault="00033B0B" w:rsidP="00033B0B">
      <w:pPr>
        <w:pStyle w:val="Listaszerbekezds"/>
        <w:tabs>
          <w:tab w:val="num" w:pos="567"/>
        </w:tabs>
        <w:spacing w:after="0" w:line="240" w:lineRule="auto"/>
        <w:ind w:left="1416" w:hanging="880"/>
        <w:jc w:val="both"/>
        <w:rPr>
          <w:rFonts w:ascii="Times New Roman" w:hAnsi="Times New Roman"/>
          <w:sz w:val="24"/>
          <w:szCs w:val="24"/>
        </w:rPr>
      </w:pPr>
    </w:p>
    <w:p w14:paraId="0E0FDEA7" w14:textId="77777777" w:rsidR="00033B0B" w:rsidRDefault="00033B0B" w:rsidP="00033B0B">
      <w:pPr>
        <w:pStyle w:val="Listaszerbekezds"/>
        <w:numPr>
          <w:ilvl w:val="0"/>
          <w:numId w:val="1"/>
        </w:numPr>
        <w:suppressAutoHyphens w:val="0"/>
        <w:spacing w:after="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Szociális és iroda épületek modern építészeti anyag és tömegkialakítással is építhetők. A túlságosan tördelt és manzárd tető kialakítás nem lehetséges.</w:t>
      </w:r>
    </w:p>
    <w:p w14:paraId="11DD6A0A" w14:textId="77777777" w:rsidR="00033B0B" w:rsidRDefault="00033B0B" w:rsidP="00033B0B">
      <w:pPr>
        <w:pStyle w:val="Listaszerbekezds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9AC0A" w14:textId="77777777" w:rsidR="00033B0B" w:rsidRDefault="00033B0B" w:rsidP="00033B0B">
      <w:pPr>
        <w:pStyle w:val="Listaszerbekezds"/>
        <w:numPr>
          <w:ilvl w:val="0"/>
          <w:numId w:val="1"/>
        </w:numPr>
        <w:tabs>
          <w:tab w:val="clear" w:pos="518"/>
          <w:tab w:val="num" w:pos="1560"/>
        </w:tabs>
        <w:suppressAutoHyphens w:val="0"/>
        <w:spacing w:after="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Tájképet zavaró építménynek számítanak, ezért itt nem helyezhetők el azok az építmények, melyek a táj jellegéhez képest erősen modern, technokrata karakterűek.</w:t>
      </w:r>
    </w:p>
    <w:p w14:paraId="1D89F47F" w14:textId="77777777" w:rsidR="00033B0B" w:rsidRPr="003A5D77" w:rsidRDefault="00033B0B" w:rsidP="00033B0B">
      <w:pPr>
        <w:pStyle w:val="Listaszerbekezds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755F2A" w14:textId="77777777" w:rsidR="00033B0B" w:rsidRPr="003A5D77" w:rsidRDefault="00033B0B" w:rsidP="00033B0B">
      <w:pPr>
        <w:pStyle w:val="Listaszerbekezds"/>
        <w:numPr>
          <w:ilvl w:val="0"/>
          <w:numId w:val="1"/>
        </w:numPr>
        <w:tabs>
          <w:tab w:val="clear" w:pos="518"/>
          <w:tab w:val="num" w:pos="1701"/>
        </w:tabs>
        <w:suppressAutoHyphens w:val="0"/>
        <w:spacing w:after="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 xml:space="preserve">Az épületek homlokzata világos, pasztellszínezésűek lehetnek. Tájidegen színezésnek minősülnek a rikító színek.”  </w:t>
      </w:r>
    </w:p>
    <w:p w14:paraId="41D09C7C" w14:textId="77777777" w:rsidR="00033B0B" w:rsidRPr="003A5D77" w:rsidRDefault="00033B0B" w:rsidP="00033B0B">
      <w:pPr>
        <w:pStyle w:val="Listaszerbekezds"/>
        <w:suppressAutoHyphens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7B100CCC" w14:textId="77777777" w:rsidR="00033B0B" w:rsidRPr="003A5D77" w:rsidRDefault="00033B0B" w:rsidP="00033B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 xml:space="preserve">6. § A rendelet 22. §-a </w:t>
      </w:r>
      <w:r>
        <w:rPr>
          <w:rFonts w:ascii="Times New Roman" w:hAnsi="Times New Roman" w:cs="Times New Roman"/>
          <w:sz w:val="24"/>
          <w:szCs w:val="24"/>
        </w:rPr>
        <w:t>helyébe a következő rendelkezés lép</w:t>
      </w:r>
      <w:r w:rsidRPr="003A5D7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C7E073" w14:textId="77777777" w:rsidR="00033B0B" w:rsidRDefault="00033B0B" w:rsidP="00033B0B">
      <w:pPr>
        <w:pStyle w:val="Listaszerbekezds"/>
        <w:tabs>
          <w:tab w:val="left" w:pos="990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BFA7CCF" w14:textId="77777777" w:rsidR="00033B0B" w:rsidRDefault="00033B0B" w:rsidP="00033B0B">
      <w:pPr>
        <w:pStyle w:val="Listaszerbekezds"/>
        <w:tabs>
          <w:tab w:val="left" w:pos="990"/>
        </w:tabs>
        <w:spacing w:after="0" w:line="240" w:lineRule="auto"/>
        <w:ind w:left="1560" w:hanging="993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„22. § (1)</w:t>
      </w:r>
      <w:r w:rsidRPr="003A5D77">
        <w:rPr>
          <w:rFonts w:ascii="Times New Roman" w:hAnsi="Times New Roman"/>
          <w:color w:val="FFC000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Az épületek tetőfedése, homlokzati burkoló eleme tükröződő felülettel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nem készülhet.</w:t>
      </w:r>
    </w:p>
    <w:p w14:paraId="3392F3A8" w14:textId="77777777" w:rsidR="00033B0B" w:rsidRPr="003A5D77" w:rsidRDefault="00033B0B" w:rsidP="00033B0B">
      <w:pPr>
        <w:pStyle w:val="Listaszerbekezds"/>
        <w:tabs>
          <w:tab w:val="left" w:pos="990"/>
        </w:tabs>
        <w:spacing w:after="0" w:line="240" w:lineRule="auto"/>
        <w:ind w:left="1560" w:hanging="993"/>
        <w:jc w:val="both"/>
        <w:rPr>
          <w:rFonts w:ascii="Times New Roman" w:hAnsi="Times New Roman"/>
          <w:color w:val="FFC000"/>
          <w:sz w:val="24"/>
          <w:szCs w:val="24"/>
        </w:rPr>
      </w:pPr>
    </w:p>
    <w:p w14:paraId="279A416F" w14:textId="77777777" w:rsidR="00033B0B" w:rsidRPr="003A5D77" w:rsidRDefault="00033B0B" w:rsidP="00033B0B">
      <w:p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>(2) Klímaberendezés kültéri egységét az épületen építészeti eszközökkel nem takartan közterületről látható módon telepíteni tilos.”</w:t>
      </w:r>
    </w:p>
    <w:p w14:paraId="63CD0B26" w14:textId="77777777" w:rsidR="00033B0B" w:rsidRDefault="00033B0B" w:rsidP="00033B0B">
      <w:pPr>
        <w:ind w:left="990" w:hanging="282"/>
        <w:jc w:val="both"/>
        <w:rPr>
          <w:rFonts w:ascii="Times New Roman" w:hAnsi="Times New Roman" w:cs="Times New Roman"/>
          <w:sz w:val="24"/>
          <w:szCs w:val="24"/>
        </w:rPr>
      </w:pPr>
    </w:p>
    <w:p w14:paraId="4C31AA1D" w14:textId="77777777" w:rsidR="00033B0B" w:rsidRDefault="00033B0B" w:rsidP="00033B0B">
      <w:pPr>
        <w:ind w:left="990" w:hanging="282"/>
        <w:jc w:val="both"/>
        <w:rPr>
          <w:rFonts w:ascii="Times New Roman" w:hAnsi="Times New Roman" w:cs="Times New Roman"/>
          <w:sz w:val="24"/>
          <w:szCs w:val="24"/>
        </w:rPr>
      </w:pPr>
    </w:p>
    <w:p w14:paraId="2857F74C" w14:textId="77777777" w:rsidR="00033B0B" w:rsidRDefault="00033B0B" w:rsidP="00033B0B">
      <w:pPr>
        <w:ind w:left="990" w:hanging="282"/>
        <w:jc w:val="both"/>
        <w:rPr>
          <w:rFonts w:ascii="Times New Roman" w:hAnsi="Times New Roman" w:cs="Times New Roman"/>
          <w:sz w:val="24"/>
          <w:szCs w:val="24"/>
        </w:rPr>
      </w:pPr>
    </w:p>
    <w:p w14:paraId="51B6F381" w14:textId="77777777" w:rsidR="00033B0B" w:rsidRDefault="00033B0B" w:rsidP="00033B0B">
      <w:pPr>
        <w:ind w:left="990" w:hanging="282"/>
        <w:jc w:val="both"/>
        <w:rPr>
          <w:rFonts w:ascii="Times New Roman" w:hAnsi="Times New Roman" w:cs="Times New Roman"/>
          <w:sz w:val="24"/>
          <w:szCs w:val="24"/>
        </w:rPr>
      </w:pPr>
    </w:p>
    <w:p w14:paraId="72A86DFB" w14:textId="77777777" w:rsidR="00033B0B" w:rsidRPr="003A5D77" w:rsidRDefault="00033B0B" w:rsidP="00033B0B">
      <w:pPr>
        <w:ind w:left="990" w:hanging="282"/>
        <w:jc w:val="both"/>
        <w:rPr>
          <w:rFonts w:ascii="Times New Roman" w:hAnsi="Times New Roman" w:cs="Times New Roman"/>
          <w:sz w:val="24"/>
          <w:szCs w:val="24"/>
        </w:rPr>
      </w:pPr>
    </w:p>
    <w:p w14:paraId="42903962" w14:textId="77777777" w:rsidR="00033B0B" w:rsidRPr="00D4049C" w:rsidRDefault="00033B0B" w:rsidP="00033B0B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 xml:space="preserve">7. § A rendelet VII. fejezetének címe </w:t>
      </w:r>
      <w:r w:rsidRPr="003A5D77">
        <w:rPr>
          <w:rFonts w:ascii="Times New Roman" w:hAnsi="Times New Roman" w:cs="Times New Roman"/>
          <w:bCs/>
          <w:sz w:val="24"/>
          <w:szCs w:val="24"/>
        </w:rPr>
        <w:t>„Településképi kötelezés, településkép-védelmi bírság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címre módosul.</w:t>
      </w:r>
    </w:p>
    <w:p w14:paraId="31F6408A" w14:textId="77777777" w:rsidR="00033B0B" w:rsidRDefault="00033B0B" w:rsidP="00033B0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16C31A" w14:textId="77777777" w:rsidR="00033B0B" w:rsidRDefault="00033B0B" w:rsidP="00033B0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A5D77">
        <w:rPr>
          <w:rFonts w:ascii="Times New Roman" w:hAnsi="Times New Roman" w:cs="Times New Roman"/>
          <w:sz w:val="24"/>
          <w:szCs w:val="24"/>
        </w:rPr>
        <w:t xml:space="preserve">. § A rendelet </w:t>
      </w:r>
      <w:r>
        <w:rPr>
          <w:rFonts w:ascii="Times New Roman" w:hAnsi="Times New Roman" w:cs="Times New Roman"/>
          <w:sz w:val="24"/>
          <w:szCs w:val="24"/>
        </w:rPr>
        <w:t>29. címe „</w:t>
      </w:r>
      <w:r w:rsidRPr="003A5D77">
        <w:rPr>
          <w:rFonts w:ascii="Times New Roman" w:hAnsi="Times New Roman" w:cs="Times New Roman"/>
          <w:bCs/>
          <w:sz w:val="24"/>
          <w:szCs w:val="24"/>
        </w:rPr>
        <w:t>29. A településképi kötelezési eljárás, a településkép-védelmi bírság kiszabásának esetkörei, mértéke, a kiszabásának és behajtásának módja”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sz w:val="24"/>
          <w:szCs w:val="24"/>
        </w:rPr>
        <w:t>cím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A5D77">
        <w:rPr>
          <w:rFonts w:ascii="Times New Roman" w:hAnsi="Times New Roman" w:cs="Times New Roman"/>
          <w:sz w:val="24"/>
          <w:szCs w:val="24"/>
        </w:rPr>
        <w:t>e módosul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479589" w14:textId="77777777" w:rsidR="00033B0B" w:rsidRPr="003A5D77" w:rsidRDefault="00033B0B" w:rsidP="00033B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0817C" w14:textId="77777777" w:rsidR="00033B0B" w:rsidRPr="003A5D77" w:rsidRDefault="00033B0B" w:rsidP="00033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A5D77">
        <w:rPr>
          <w:rFonts w:ascii="Times New Roman" w:hAnsi="Times New Roman" w:cs="Times New Roman"/>
          <w:sz w:val="24"/>
          <w:szCs w:val="24"/>
        </w:rPr>
        <w:t>. § A rendelet 38. §-a helyébe a</w:t>
      </w:r>
      <w:r>
        <w:rPr>
          <w:rFonts w:ascii="Times New Roman" w:hAnsi="Times New Roman" w:cs="Times New Roman"/>
          <w:sz w:val="24"/>
          <w:szCs w:val="24"/>
        </w:rPr>
        <w:t xml:space="preserve"> következő </w:t>
      </w:r>
      <w:r w:rsidRPr="003A5D77">
        <w:rPr>
          <w:rFonts w:ascii="Times New Roman" w:hAnsi="Times New Roman" w:cs="Times New Roman"/>
          <w:sz w:val="24"/>
          <w:szCs w:val="24"/>
        </w:rPr>
        <w:t>rendelkezés lép:</w:t>
      </w:r>
    </w:p>
    <w:p w14:paraId="55B44E48" w14:textId="77777777" w:rsidR="00033B0B" w:rsidRDefault="00033B0B" w:rsidP="00033B0B">
      <w:pPr>
        <w:pStyle w:val="Listaszerbekezds"/>
        <w:autoSpaceDE w:val="0"/>
        <w:autoSpaceDN w:val="0"/>
        <w:adjustRightInd w:val="0"/>
        <w:spacing w:after="0" w:line="240" w:lineRule="auto"/>
        <w:ind w:left="1560" w:hanging="1134"/>
        <w:jc w:val="both"/>
        <w:rPr>
          <w:rFonts w:ascii="Times New Roman" w:hAnsi="Times New Roman"/>
          <w:sz w:val="24"/>
          <w:szCs w:val="24"/>
        </w:rPr>
      </w:pPr>
    </w:p>
    <w:p w14:paraId="012C1101" w14:textId="77777777" w:rsidR="00033B0B" w:rsidRDefault="00033B0B" w:rsidP="00033B0B">
      <w:pPr>
        <w:pStyle w:val="Listaszerbekezds"/>
        <w:autoSpaceDE w:val="0"/>
        <w:autoSpaceDN w:val="0"/>
        <w:adjustRightInd w:val="0"/>
        <w:spacing w:after="0" w:line="240" w:lineRule="auto"/>
        <w:ind w:left="1560" w:hanging="1134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„38. § (1) A településképi követelmények teljesítése érdekében a polgármester – hivatal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3A5D77">
        <w:rPr>
          <w:rFonts w:ascii="Times New Roman" w:hAnsi="Times New Roman"/>
          <w:sz w:val="24"/>
          <w:szCs w:val="24"/>
        </w:rPr>
        <w:t>ból</w:t>
      </w:r>
      <w:proofErr w:type="spellEnd"/>
      <w:r w:rsidRPr="003A5D77">
        <w:rPr>
          <w:rFonts w:ascii="Times New Roman" w:hAnsi="Times New Roman"/>
          <w:sz w:val="24"/>
          <w:szCs w:val="24"/>
        </w:rPr>
        <w:t xml:space="preserve"> vagy kérelemre – településképi kötelezési eljárást folytat le.</w:t>
      </w:r>
    </w:p>
    <w:p w14:paraId="1294F59C" w14:textId="77777777" w:rsidR="00033B0B" w:rsidRPr="003A5D77" w:rsidRDefault="00033B0B" w:rsidP="00033B0B">
      <w:pPr>
        <w:pStyle w:val="Listaszerbekezds"/>
        <w:autoSpaceDE w:val="0"/>
        <w:autoSpaceDN w:val="0"/>
        <w:adjustRightInd w:val="0"/>
        <w:spacing w:after="0" w:line="240" w:lineRule="auto"/>
        <w:ind w:left="1560" w:hanging="1134"/>
        <w:jc w:val="both"/>
        <w:rPr>
          <w:rFonts w:ascii="Times New Roman" w:hAnsi="Times New Roman"/>
          <w:sz w:val="24"/>
          <w:szCs w:val="24"/>
        </w:rPr>
      </w:pPr>
    </w:p>
    <w:p w14:paraId="779F1585" w14:textId="77777777" w:rsidR="00033B0B" w:rsidRDefault="00033B0B" w:rsidP="00033B0B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A településkép védelmi tájékoztatás és szakmai konzultáció betartását a polgármester ellenőrzi.</w:t>
      </w:r>
    </w:p>
    <w:p w14:paraId="2D098F55" w14:textId="77777777" w:rsidR="00033B0B" w:rsidRPr="003A5D77" w:rsidRDefault="00033B0B" w:rsidP="00033B0B">
      <w:pPr>
        <w:pStyle w:val="Listaszerbekezds"/>
        <w:suppressAutoHyphens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62CC836C" w14:textId="77777777" w:rsidR="00033B0B" w:rsidRDefault="00033B0B" w:rsidP="00033B0B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A településképi követelmények be nem tartása esetén a polgármester településkép-védelmi bírságot szabhat ki az ingatlan tulajdonosára, mely többször is kivethető, amíg a jogszerűtlen állapot fennmarad.</w:t>
      </w:r>
    </w:p>
    <w:p w14:paraId="5ADAB461" w14:textId="77777777" w:rsidR="00033B0B" w:rsidRDefault="00033B0B" w:rsidP="00033B0B">
      <w:pPr>
        <w:pStyle w:val="Listaszerbekezds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46C788" w14:textId="77777777" w:rsidR="00033B0B" w:rsidRDefault="00033B0B" w:rsidP="00033B0B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A településkép-védelmi bírságot határozatban kell kiszabni és azt tértivevényes levél útján kell kézbesíteni a bírsággal sújtott érintettnek.</w:t>
      </w:r>
    </w:p>
    <w:p w14:paraId="1D615B2A" w14:textId="77777777" w:rsidR="00033B0B" w:rsidRDefault="00033B0B" w:rsidP="00033B0B">
      <w:pPr>
        <w:pStyle w:val="Listaszerbekezds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F31AEC" w14:textId="77777777" w:rsidR="00033B0B" w:rsidRPr="003A5D77" w:rsidRDefault="00033B0B" w:rsidP="00033B0B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A településkép-védelmi bírság összege:</w:t>
      </w:r>
    </w:p>
    <w:p w14:paraId="1B5CA036" w14:textId="77777777" w:rsidR="00033B0B" w:rsidRPr="003A5D77" w:rsidRDefault="00033B0B" w:rsidP="00033B0B">
      <w:pPr>
        <w:pStyle w:val="Listaszerbekezds"/>
        <w:numPr>
          <w:ilvl w:val="2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településképi szempontból meghatározó területeken területi és egyedi építészeti követelmények be nem tartása esetén, amennyiben az egyedi védett építményt érint 100. 000 - 200.000 forint,</w:t>
      </w:r>
    </w:p>
    <w:p w14:paraId="4B7AEE3D" w14:textId="77777777" w:rsidR="00033B0B" w:rsidRPr="003A5D77" w:rsidRDefault="00033B0B" w:rsidP="00033B0B">
      <w:pPr>
        <w:pStyle w:val="Listaszerbekezds"/>
        <w:numPr>
          <w:ilvl w:val="2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településképi szempontból meghatározó területeken területi és egyedi építészeti követelmények be nem tartása esetén, amennyiben az egyedi védett építményt nem érint 50.000 - 100.000 forint,</w:t>
      </w:r>
    </w:p>
    <w:p w14:paraId="461283F5" w14:textId="77777777" w:rsidR="00033B0B" w:rsidRPr="003A5D77" w:rsidRDefault="00033B0B" w:rsidP="00033B0B">
      <w:pPr>
        <w:pStyle w:val="Listaszerbekezds"/>
        <w:numPr>
          <w:ilvl w:val="2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egyéb településképi követelmény és egyéb műszaki berendezésekre vonatkozó követelmény be nem tartása esetén 20.000 - 50.000 forint,</w:t>
      </w:r>
    </w:p>
    <w:p w14:paraId="4F5D3A20" w14:textId="77777777" w:rsidR="00033B0B" w:rsidRDefault="00033B0B" w:rsidP="00033B0B">
      <w:pPr>
        <w:pStyle w:val="Listaszerbekezds"/>
        <w:numPr>
          <w:ilvl w:val="2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minden más esetben 10.000 - 20.000 forint.</w:t>
      </w:r>
    </w:p>
    <w:p w14:paraId="468BBB96" w14:textId="77777777" w:rsidR="00033B0B" w:rsidRPr="003A5D77" w:rsidRDefault="00033B0B" w:rsidP="00033B0B">
      <w:pPr>
        <w:pStyle w:val="Listaszerbekezds"/>
        <w:suppressAutoHyphens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14:paraId="79A83AC9" w14:textId="77777777" w:rsidR="00033B0B" w:rsidRPr="003A5D77" w:rsidRDefault="00033B0B" w:rsidP="00033B0B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5D77">
        <w:rPr>
          <w:rFonts w:ascii="Times New Roman" w:hAnsi="Times New Roman"/>
          <w:sz w:val="24"/>
          <w:szCs w:val="24"/>
        </w:rPr>
        <w:t>A településkép-védelmi bírság befizetésének módja:</w:t>
      </w:r>
    </w:p>
    <w:p w14:paraId="45E4344B" w14:textId="77777777" w:rsidR="00033B0B" w:rsidRPr="003A5D77" w:rsidRDefault="00033B0B" w:rsidP="00033B0B">
      <w:pPr>
        <w:pStyle w:val="Listaszerbekezds"/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a) a bírság kiszabásáról szóló határozatban meghatározott határidőben és az abban megjelölt önkormányzati bankszámlaszámra történő befizetéssel.</w:t>
      </w:r>
    </w:p>
    <w:p w14:paraId="5EB70413" w14:textId="77777777" w:rsidR="00033B0B" w:rsidRPr="003A5D77" w:rsidRDefault="00033B0B" w:rsidP="00033B0B">
      <w:pPr>
        <w:pStyle w:val="Listaszerbekezds"/>
        <w:numPr>
          <w:ilvl w:val="1"/>
          <w:numId w:val="5"/>
        </w:numPr>
        <w:tabs>
          <w:tab w:val="clear" w:pos="1440"/>
          <w:tab w:val="num" w:pos="1843"/>
        </w:tabs>
        <w:suppressAutoHyphens w:val="0"/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/>
          <w:sz w:val="24"/>
          <w:szCs w:val="24"/>
        </w:rPr>
      </w:pPr>
      <w:r w:rsidRPr="003A5D77">
        <w:rPr>
          <w:rFonts w:ascii="Times New Roman" w:hAnsi="Times New Roman"/>
          <w:sz w:val="24"/>
          <w:szCs w:val="24"/>
        </w:rPr>
        <w:t>az a) pontban szereplő megfizetési mód elmaradása esetén – az államháztartásról szóló 2011. évi CXCV. törvény értelmében – a meg nem fizetett bírság köztartozásnak minősül, és adók módjára történik a behajtása.”</w:t>
      </w:r>
    </w:p>
    <w:p w14:paraId="2E243D25" w14:textId="77777777" w:rsidR="00033B0B" w:rsidRPr="003A5D77" w:rsidRDefault="00033B0B" w:rsidP="00033B0B">
      <w:pPr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4A9207" w14:textId="77777777" w:rsidR="00033B0B" w:rsidRDefault="00033B0B" w:rsidP="00033B0B">
      <w:pPr>
        <w:autoSpaceDE w:val="0"/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A5D77">
        <w:rPr>
          <w:rFonts w:ascii="Times New Roman" w:hAnsi="Times New Roman" w:cs="Times New Roman"/>
          <w:sz w:val="24"/>
          <w:szCs w:val="24"/>
        </w:rPr>
        <w:t>. § (1) Ez a rendelet a kihirdetést követő 16. napon lép hatályba és az azt követő napon hatályát veszti.</w:t>
      </w:r>
    </w:p>
    <w:p w14:paraId="2AD0EB5D" w14:textId="77777777" w:rsidR="00033B0B" w:rsidRPr="003A5D77" w:rsidRDefault="00033B0B" w:rsidP="00033B0B">
      <w:pPr>
        <w:autoSpaceDE w:val="0"/>
        <w:ind w:left="851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E219F1" w14:textId="77777777" w:rsidR="00033B0B" w:rsidRDefault="00033B0B" w:rsidP="00033B0B">
      <w:pPr>
        <w:autoSpaceDE w:val="0"/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5D77">
        <w:rPr>
          <w:rFonts w:ascii="Times New Roman" w:hAnsi="Times New Roman" w:cs="Times New Roman"/>
          <w:sz w:val="24"/>
          <w:szCs w:val="24"/>
        </w:rPr>
        <w:t xml:space="preserve"> (2) E rendelet rendelkezéseit a hatálybalépését követően indult eljárásokban kell alkalmazni.</w:t>
      </w:r>
    </w:p>
    <w:p w14:paraId="1C09ED26" w14:textId="77777777" w:rsidR="00033B0B" w:rsidRDefault="00033B0B" w:rsidP="00033B0B">
      <w:pPr>
        <w:autoSpaceDE w:val="0"/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B7FEE" w14:textId="77777777" w:rsidR="00033B0B" w:rsidRPr="003D4F07" w:rsidRDefault="00033B0B" w:rsidP="00033B0B">
      <w:pPr>
        <w:autoSpaceDE w:val="0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(3) </w:t>
      </w:r>
      <w:r w:rsidRPr="003A5D77">
        <w:rPr>
          <w:rFonts w:ascii="Times New Roman" w:hAnsi="Times New Roman" w:cs="Times New Roman"/>
          <w:iCs/>
          <w:sz w:val="24"/>
          <w:szCs w:val="24"/>
        </w:rPr>
        <w:t>Hatályát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veszti a rendelet </w:t>
      </w:r>
    </w:p>
    <w:p w14:paraId="56C79EFB" w14:textId="77777777" w:rsidR="00033B0B" w:rsidRPr="003A5D77" w:rsidRDefault="00033B0B" w:rsidP="00033B0B">
      <w:pPr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5. § 1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 pontja,</w:t>
      </w:r>
    </w:p>
    <w:p w14:paraId="432AF500" w14:textId="77777777" w:rsidR="00033B0B" w:rsidRPr="003A5D77" w:rsidRDefault="00033B0B" w:rsidP="00033B0B">
      <w:pPr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5. § </w:t>
      </w:r>
      <w:r w:rsidRPr="003A5D77">
        <w:rPr>
          <w:rFonts w:ascii="Times New Roman" w:hAnsi="Times New Roman" w:cs="Times New Roman"/>
          <w:iCs/>
          <w:sz w:val="24"/>
          <w:szCs w:val="24"/>
        </w:rPr>
        <w:t>13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 pontja,</w:t>
      </w:r>
    </w:p>
    <w:p w14:paraId="6205D777" w14:textId="77777777" w:rsidR="00033B0B" w:rsidRPr="003A5D77" w:rsidRDefault="00033B0B" w:rsidP="00033B0B">
      <w:pPr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5. § </w:t>
      </w:r>
      <w:r w:rsidRPr="003A5D77">
        <w:rPr>
          <w:rFonts w:ascii="Times New Roman" w:hAnsi="Times New Roman" w:cs="Times New Roman"/>
          <w:iCs/>
          <w:sz w:val="24"/>
          <w:szCs w:val="24"/>
        </w:rPr>
        <w:t>14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 pontja,</w:t>
      </w:r>
    </w:p>
    <w:p w14:paraId="1527E19A" w14:textId="77777777" w:rsidR="00033B0B" w:rsidRPr="003A5D77" w:rsidRDefault="00033B0B" w:rsidP="00033B0B">
      <w:pPr>
        <w:numPr>
          <w:ilvl w:val="0"/>
          <w:numId w:val="3"/>
        </w:numPr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>16. § (3) bekezdése,</w:t>
      </w:r>
    </w:p>
    <w:p w14:paraId="36067D9A" w14:textId="77777777" w:rsidR="00033B0B" w:rsidRPr="003A5D77" w:rsidRDefault="00033B0B" w:rsidP="00033B0B">
      <w:pPr>
        <w:numPr>
          <w:ilvl w:val="0"/>
          <w:numId w:val="3"/>
        </w:numPr>
        <w:ind w:hanging="2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>17. § (2) bekezdése,</w:t>
      </w:r>
    </w:p>
    <w:p w14:paraId="320D60AD" w14:textId="77777777" w:rsidR="00033B0B" w:rsidRPr="003A5D77" w:rsidRDefault="00033B0B" w:rsidP="00033B0B">
      <w:pPr>
        <w:numPr>
          <w:ilvl w:val="0"/>
          <w:numId w:val="3"/>
        </w:numPr>
        <w:ind w:hanging="2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>19. § (1) bekezdése,</w:t>
      </w:r>
    </w:p>
    <w:p w14:paraId="46429D9F" w14:textId="77777777" w:rsidR="00033B0B" w:rsidRDefault="00033B0B" w:rsidP="00033B0B">
      <w:pPr>
        <w:numPr>
          <w:ilvl w:val="0"/>
          <w:numId w:val="3"/>
        </w:numPr>
        <w:ind w:hanging="2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„</w:t>
      </w:r>
      <w:r w:rsidRPr="003A5D77">
        <w:rPr>
          <w:rFonts w:ascii="Times New Roman" w:hAnsi="Times New Roman" w:cs="Times New Roman"/>
          <w:iCs/>
          <w:sz w:val="24"/>
          <w:szCs w:val="24"/>
        </w:rPr>
        <w:t xml:space="preserve">21. </w:t>
      </w:r>
      <w:r w:rsidRPr="003A5D77">
        <w:rPr>
          <w:rFonts w:ascii="Times New Roman" w:hAnsi="Times New Roman" w:cs="Times New Roman"/>
          <w:bCs/>
          <w:sz w:val="24"/>
          <w:szCs w:val="24"/>
        </w:rPr>
        <w:t xml:space="preserve">Reklám közzétételére és reklámhordozók, reklámhordozót tartó berendezések elhelyezésével érintett területi besorolások szabályai” </w:t>
      </w:r>
      <w:r w:rsidRPr="003A5D77">
        <w:rPr>
          <w:rFonts w:ascii="Times New Roman" w:hAnsi="Times New Roman" w:cs="Times New Roman"/>
          <w:iCs/>
          <w:sz w:val="24"/>
          <w:szCs w:val="24"/>
        </w:rPr>
        <w:t>címe,</w:t>
      </w:r>
    </w:p>
    <w:p w14:paraId="04A5AF43" w14:textId="77777777" w:rsidR="00033B0B" w:rsidRDefault="00033B0B" w:rsidP="00033B0B">
      <w:pPr>
        <w:numPr>
          <w:ilvl w:val="0"/>
          <w:numId w:val="3"/>
        </w:numPr>
        <w:ind w:hanging="21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iCs/>
          <w:sz w:val="24"/>
          <w:szCs w:val="24"/>
        </w:rPr>
        <w:t>27. §-a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14:paraId="6341504A" w14:textId="77777777" w:rsidR="00033B0B" w:rsidRPr="003A5D77" w:rsidRDefault="00033B0B" w:rsidP="00033B0B">
      <w:pPr>
        <w:numPr>
          <w:ilvl w:val="0"/>
          <w:numId w:val="3"/>
        </w:numPr>
        <w:ind w:hanging="2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>31. § (4) bekezdése,</w:t>
      </w:r>
    </w:p>
    <w:p w14:paraId="5BB21480" w14:textId="77777777" w:rsidR="00033B0B" w:rsidRPr="003A5D77" w:rsidRDefault="00033B0B" w:rsidP="00033B0B">
      <w:pPr>
        <w:numPr>
          <w:ilvl w:val="0"/>
          <w:numId w:val="3"/>
        </w:numPr>
        <w:ind w:hanging="2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5D77">
        <w:rPr>
          <w:rFonts w:ascii="Times New Roman" w:hAnsi="Times New Roman" w:cs="Times New Roman"/>
          <w:iCs/>
          <w:sz w:val="24"/>
          <w:szCs w:val="24"/>
        </w:rPr>
        <w:t>37. §-a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9C968BC" w14:textId="77777777" w:rsidR="00033B0B" w:rsidRPr="003A5D77" w:rsidRDefault="00033B0B" w:rsidP="00033B0B">
      <w:pPr>
        <w:widowControl w:val="0"/>
        <w:tabs>
          <w:tab w:val="left" w:leader="dot" w:pos="4536"/>
        </w:tabs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u-HU"/>
        </w:rPr>
      </w:pPr>
    </w:p>
    <w:p w14:paraId="1EC3E644" w14:textId="77777777" w:rsidR="00033B0B" w:rsidRPr="003A5D77" w:rsidRDefault="00033B0B" w:rsidP="00033B0B">
      <w:pPr>
        <w:widowControl w:val="0"/>
        <w:tabs>
          <w:tab w:val="left" w:leader="dot" w:pos="4536"/>
        </w:tabs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u-HU"/>
        </w:rPr>
      </w:pPr>
    </w:p>
    <w:p w14:paraId="5C657CBE" w14:textId="77777777" w:rsidR="00033B0B" w:rsidRPr="003A5D77" w:rsidRDefault="00033B0B" w:rsidP="00033B0B">
      <w:pPr>
        <w:widowControl w:val="0"/>
        <w:tabs>
          <w:tab w:val="center" w:pos="1701"/>
          <w:tab w:val="center" w:pos="7938"/>
        </w:tabs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u-HU"/>
        </w:rPr>
      </w:pPr>
      <w:r w:rsidRPr="003A5D77">
        <w:rPr>
          <w:rFonts w:ascii="Times New Roman" w:eastAsia="Lucida Sans Unicode" w:hAnsi="Times New Roman" w:cs="Times New Roman"/>
          <w:color w:val="000000"/>
          <w:sz w:val="24"/>
          <w:szCs w:val="24"/>
          <w:lang w:eastAsia="hu-HU"/>
        </w:rPr>
        <w:tab/>
      </w:r>
    </w:p>
    <w:p w14:paraId="3C6F6E26" w14:textId="77777777" w:rsidR="00033B0B" w:rsidRPr="003A5D77" w:rsidRDefault="00033B0B" w:rsidP="00033B0B">
      <w:pPr>
        <w:autoSpaceDE w:val="0"/>
        <w:autoSpaceDN w:val="0"/>
        <w:adjustRightInd w:val="0"/>
        <w:ind w:left="1416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 xml:space="preserve">    Bodnár László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A5D77">
        <w:rPr>
          <w:rFonts w:ascii="Times New Roman" w:hAnsi="Times New Roman" w:cs="Times New Roman"/>
          <w:sz w:val="24"/>
          <w:szCs w:val="24"/>
        </w:rPr>
        <w:t xml:space="preserve"> </w:t>
      </w:r>
      <w:r w:rsidRPr="003A5D77">
        <w:rPr>
          <w:rFonts w:ascii="Times New Roman" w:hAnsi="Times New Roman" w:cs="Times New Roman"/>
          <w:sz w:val="24"/>
          <w:szCs w:val="24"/>
        </w:rPr>
        <w:tab/>
      </w:r>
      <w:r w:rsidRPr="003A5D77">
        <w:rPr>
          <w:rFonts w:ascii="Times New Roman" w:hAnsi="Times New Roman" w:cs="Times New Roman"/>
          <w:sz w:val="24"/>
          <w:szCs w:val="24"/>
        </w:rPr>
        <w:tab/>
      </w:r>
      <w:r w:rsidRPr="003A5D77">
        <w:rPr>
          <w:rFonts w:ascii="Times New Roman" w:hAnsi="Times New Roman" w:cs="Times New Roman"/>
          <w:sz w:val="24"/>
          <w:szCs w:val="24"/>
        </w:rPr>
        <w:tab/>
      </w:r>
      <w:r w:rsidRPr="003A5D77">
        <w:rPr>
          <w:rFonts w:ascii="Times New Roman" w:hAnsi="Times New Roman" w:cs="Times New Roman"/>
          <w:sz w:val="24"/>
          <w:szCs w:val="24"/>
        </w:rPr>
        <w:tab/>
        <w:t xml:space="preserve">Dr. Kóder László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E17B94" w14:textId="77777777" w:rsidR="00033B0B" w:rsidRPr="003A5D77" w:rsidRDefault="00033B0B" w:rsidP="00033B0B">
      <w:pPr>
        <w:jc w:val="both"/>
        <w:rPr>
          <w:rFonts w:ascii="Times New Roman" w:hAnsi="Times New Roman" w:cs="Times New Roman"/>
          <w:sz w:val="24"/>
          <w:szCs w:val="24"/>
        </w:rPr>
      </w:pPr>
      <w:r w:rsidRPr="003A5D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5D77">
        <w:rPr>
          <w:rFonts w:ascii="Times New Roman" w:hAnsi="Times New Roman" w:cs="Times New Roman"/>
          <w:sz w:val="24"/>
          <w:szCs w:val="24"/>
        </w:rPr>
        <w:t>polgármester</w:t>
      </w:r>
      <w:r w:rsidRPr="003A5D77">
        <w:rPr>
          <w:rFonts w:ascii="Times New Roman" w:hAnsi="Times New Roman" w:cs="Times New Roman"/>
          <w:sz w:val="24"/>
          <w:szCs w:val="24"/>
        </w:rPr>
        <w:tab/>
      </w:r>
      <w:r w:rsidRPr="003A5D77">
        <w:rPr>
          <w:rFonts w:ascii="Times New Roman" w:hAnsi="Times New Roman" w:cs="Times New Roman"/>
          <w:sz w:val="24"/>
          <w:szCs w:val="24"/>
        </w:rPr>
        <w:tab/>
      </w:r>
      <w:r w:rsidRPr="003A5D77">
        <w:rPr>
          <w:rFonts w:ascii="Times New Roman" w:hAnsi="Times New Roman" w:cs="Times New Roman"/>
          <w:sz w:val="24"/>
          <w:szCs w:val="24"/>
        </w:rPr>
        <w:tab/>
      </w:r>
      <w:r w:rsidRPr="003A5D77">
        <w:rPr>
          <w:rFonts w:ascii="Times New Roman" w:hAnsi="Times New Roman" w:cs="Times New Roman"/>
          <w:sz w:val="24"/>
          <w:szCs w:val="24"/>
        </w:rPr>
        <w:tab/>
      </w:r>
      <w:r w:rsidRPr="003A5D77"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7A4E9316" w14:textId="77777777" w:rsidR="00033B0B" w:rsidRPr="003A5D77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336DA748" w14:textId="77777777" w:rsidR="00033B0B" w:rsidRPr="003A5D77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10B74B67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2D46484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0920FB57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5156F4D9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0FFC042C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5238CF92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87FE7BB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0DE9ED05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236847F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085F85E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0E960E23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2DA8FBFB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46D7868D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5551BC2B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3BAC9B82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7D6948E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2E0DEC9F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73B4BDA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8D9DDF5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0924F233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696C3B1C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78247DEE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2B000EB8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3C417B0A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371A1270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7E422A6D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4B628C56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1EAE9915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2B338C4D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739A3F5C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7F7DA102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</w:p>
    <w:p w14:paraId="1196BBD8" w14:textId="77777777" w:rsidR="00033B0B" w:rsidRDefault="00033B0B" w:rsidP="00033B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7760"/>
    <w:multiLevelType w:val="hybridMultilevel"/>
    <w:tmpl w:val="16868C60"/>
    <w:lvl w:ilvl="0" w:tplc="AF26E4B2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14" w:hanging="360"/>
      </w:pPr>
    </w:lvl>
    <w:lvl w:ilvl="2" w:tplc="040E001B" w:tentative="1">
      <w:start w:val="1"/>
      <w:numFmt w:val="lowerRoman"/>
      <w:lvlText w:val="%3."/>
      <w:lvlJc w:val="right"/>
      <w:pPr>
        <w:ind w:left="3234" w:hanging="180"/>
      </w:pPr>
    </w:lvl>
    <w:lvl w:ilvl="3" w:tplc="040E000F" w:tentative="1">
      <w:start w:val="1"/>
      <w:numFmt w:val="decimal"/>
      <w:lvlText w:val="%4."/>
      <w:lvlJc w:val="left"/>
      <w:pPr>
        <w:ind w:left="3954" w:hanging="360"/>
      </w:pPr>
    </w:lvl>
    <w:lvl w:ilvl="4" w:tplc="040E0019" w:tentative="1">
      <w:start w:val="1"/>
      <w:numFmt w:val="lowerLetter"/>
      <w:lvlText w:val="%5."/>
      <w:lvlJc w:val="left"/>
      <w:pPr>
        <w:ind w:left="4674" w:hanging="360"/>
      </w:pPr>
    </w:lvl>
    <w:lvl w:ilvl="5" w:tplc="040E001B" w:tentative="1">
      <w:start w:val="1"/>
      <w:numFmt w:val="lowerRoman"/>
      <w:lvlText w:val="%6."/>
      <w:lvlJc w:val="right"/>
      <w:pPr>
        <w:ind w:left="5394" w:hanging="180"/>
      </w:pPr>
    </w:lvl>
    <w:lvl w:ilvl="6" w:tplc="040E000F" w:tentative="1">
      <w:start w:val="1"/>
      <w:numFmt w:val="decimal"/>
      <w:lvlText w:val="%7."/>
      <w:lvlJc w:val="left"/>
      <w:pPr>
        <w:ind w:left="6114" w:hanging="360"/>
      </w:pPr>
    </w:lvl>
    <w:lvl w:ilvl="7" w:tplc="040E0019" w:tentative="1">
      <w:start w:val="1"/>
      <w:numFmt w:val="lowerLetter"/>
      <w:lvlText w:val="%8."/>
      <w:lvlJc w:val="left"/>
      <w:pPr>
        <w:ind w:left="6834" w:hanging="360"/>
      </w:pPr>
    </w:lvl>
    <w:lvl w:ilvl="8" w:tplc="040E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 w15:restartNumberingAfterBreak="0">
    <w:nsid w:val="3D3B4C6C"/>
    <w:multiLevelType w:val="hybridMultilevel"/>
    <w:tmpl w:val="D0C0DA26"/>
    <w:lvl w:ilvl="0" w:tplc="EA00B8CC">
      <w:start w:val="2"/>
      <w:numFmt w:val="decimal"/>
      <w:lvlText w:val="(%1)"/>
      <w:lvlJc w:val="left"/>
      <w:pPr>
        <w:tabs>
          <w:tab w:val="num" w:pos="-513"/>
        </w:tabs>
        <w:ind w:left="927" w:hanging="360"/>
      </w:pPr>
      <w:rPr>
        <w:rFonts w:hint="default"/>
      </w:rPr>
    </w:lvl>
    <w:lvl w:ilvl="1" w:tplc="6CB27AD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52257B"/>
    <w:multiLevelType w:val="hybridMultilevel"/>
    <w:tmpl w:val="F5BA6784"/>
    <w:lvl w:ilvl="0" w:tplc="41721C92">
      <w:start w:val="1"/>
      <w:numFmt w:val="decimal"/>
      <w:lvlText w:val="(%1)"/>
      <w:lvlJc w:val="left"/>
      <w:pPr>
        <w:ind w:left="720" w:hanging="360"/>
      </w:pPr>
    </w:lvl>
    <w:lvl w:ilvl="1" w:tplc="41721C92">
      <w:start w:val="1"/>
      <w:numFmt w:val="decimal"/>
      <w:lvlText w:val="(%2)"/>
      <w:lvlJc w:val="left"/>
      <w:pPr>
        <w:ind w:left="1440" w:hanging="360"/>
      </w:pPr>
    </w:lvl>
    <w:lvl w:ilvl="2" w:tplc="AD02A762">
      <w:start w:val="1"/>
      <w:numFmt w:val="lowerLetter"/>
      <w:lvlText w:val="%3)"/>
      <w:lvlJc w:val="left"/>
      <w:pPr>
        <w:ind w:left="2350" w:hanging="37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46F6A"/>
    <w:multiLevelType w:val="hybridMultilevel"/>
    <w:tmpl w:val="EF38D352"/>
    <w:lvl w:ilvl="0" w:tplc="CB9A83BA">
      <w:start w:val="2"/>
      <w:numFmt w:val="decimal"/>
      <w:lvlText w:val="(%1)"/>
      <w:lvlJc w:val="left"/>
      <w:pPr>
        <w:tabs>
          <w:tab w:val="num" w:pos="518"/>
        </w:tabs>
        <w:ind w:left="12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4" w15:restartNumberingAfterBreak="0">
    <w:nsid w:val="7D4510C8"/>
    <w:multiLevelType w:val="hybridMultilevel"/>
    <w:tmpl w:val="7702EE00"/>
    <w:lvl w:ilvl="0" w:tplc="6148A2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93"/>
    <w:rsid w:val="00033B0B"/>
    <w:rsid w:val="00A6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634C"/>
  <w15:chartTrackingRefBased/>
  <w15:docId w15:val="{D500710E-D928-488A-B0C6-733440FD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33B0B"/>
    <w:pPr>
      <w:suppressAutoHyphens/>
      <w:spacing w:after="0" w:line="240" w:lineRule="auto"/>
    </w:pPr>
    <w:rPr>
      <w:rFonts w:ascii="Calibri" w:eastAsia="Times New Roman" w:hAnsi="Calibri" w:cs="Calibri"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qFormat/>
    <w:rsid w:val="00033B0B"/>
    <w:pPr>
      <w:spacing w:after="200" w:line="276" w:lineRule="auto"/>
      <w:ind w:left="720"/>
      <w:contextualSpacing/>
    </w:pPr>
    <w:rPr>
      <w:rFonts w:cs="Times New Roman"/>
      <w:kern w:val="0"/>
      <w:lang w:eastAsia="zh-CN"/>
    </w:rPr>
  </w:style>
  <w:style w:type="character" w:customStyle="1" w:styleId="ListaszerbekezdsChar">
    <w:name w:val="Listaszerű bekezdés Char"/>
    <w:link w:val="Listaszerbekezds"/>
    <w:rsid w:val="00033B0B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rakamaz</dc:creator>
  <cp:keywords/>
  <dc:description/>
  <cp:lastModifiedBy>ph rakamaz</cp:lastModifiedBy>
  <cp:revision>2</cp:revision>
  <dcterms:created xsi:type="dcterms:W3CDTF">2019-10-10T07:14:00Z</dcterms:created>
  <dcterms:modified xsi:type="dcterms:W3CDTF">2019-10-10T07:15:00Z</dcterms:modified>
</cp:coreProperties>
</file>